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57" w:rsidRDefault="008E0A57">
      <w:pPr>
        <w:spacing w:line="560" w:lineRule="exact"/>
        <w:rPr>
          <w:rFonts w:ascii="??_GB2312" w:hAnsi="仿宋"/>
          <w:sz w:val="32"/>
          <w:szCs w:val="32"/>
        </w:rPr>
      </w:pPr>
    </w:p>
    <w:p w:rsidR="008E0A57" w:rsidRDefault="008E0A57">
      <w:pPr>
        <w:widowControl/>
        <w:spacing w:line="560" w:lineRule="exact"/>
        <w:ind w:firstLineChars="200" w:firstLine="720"/>
        <w:jc w:val="center"/>
        <w:rPr>
          <w:rFonts w:ascii="??_GB2312" w:eastAsia="Times New Roman" w:hAnsi="仿宋"/>
          <w:sz w:val="36"/>
          <w:szCs w:val="36"/>
        </w:rPr>
      </w:pPr>
    </w:p>
    <w:p w:rsidR="008E0A57" w:rsidRDefault="008E0A57">
      <w:pPr>
        <w:spacing w:line="560" w:lineRule="exact"/>
        <w:ind w:firstLineChars="200" w:firstLine="880"/>
        <w:jc w:val="center"/>
        <w:rPr>
          <w:rFonts w:ascii="黑体" w:eastAsia="黑体" w:hAnsi="黑体"/>
          <w:color w:val="FF0000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2017</w:t>
      </w:r>
      <w:r>
        <w:rPr>
          <w:rFonts w:ascii="黑体" w:eastAsia="黑体" w:hAnsi="黑体" w:hint="eastAsia"/>
          <w:sz w:val="44"/>
          <w:szCs w:val="44"/>
        </w:rPr>
        <w:t>年度霸州市科学技术协会部门决算信息公开情况说明</w:t>
      </w:r>
    </w:p>
    <w:p w:rsidR="008E0A57" w:rsidRDefault="008E0A57">
      <w:pPr>
        <w:widowControl/>
        <w:spacing w:line="56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按照《预算法》、《河北省财政厅关于印发</w:t>
      </w:r>
      <w:r>
        <w:rPr>
          <w:rFonts w:ascii="宋体" w:hAnsi="宋体" w:cs="宋体"/>
          <w:sz w:val="32"/>
          <w:szCs w:val="32"/>
        </w:rPr>
        <w:t>&lt;</w:t>
      </w:r>
      <w:r>
        <w:rPr>
          <w:rFonts w:ascii="宋体" w:hAnsi="宋体" w:cs="宋体" w:hint="eastAsia"/>
          <w:sz w:val="32"/>
          <w:szCs w:val="32"/>
        </w:rPr>
        <w:t>河北省预决算公开操作规程实施细则</w:t>
      </w:r>
      <w:r>
        <w:rPr>
          <w:rFonts w:ascii="宋体" w:hAnsi="宋体" w:cs="宋体"/>
          <w:sz w:val="32"/>
          <w:szCs w:val="32"/>
        </w:rPr>
        <w:t>&gt;</w:t>
      </w:r>
      <w:r>
        <w:rPr>
          <w:rFonts w:ascii="宋体" w:hAnsi="宋体" w:cs="宋体" w:hint="eastAsia"/>
          <w:sz w:val="32"/>
          <w:szCs w:val="32"/>
        </w:rPr>
        <w:t>的通知》（冀财预﹝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﹞</w:t>
      </w:r>
      <w:r>
        <w:rPr>
          <w:rFonts w:ascii="宋体" w:hAnsi="宋体" w:cs="宋体"/>
          <w:sz w:val="32"/>
          <w:szCs w:val="32"/>
        </w:rPr>
        <w:t>129</w:t>
      </w:r>
      <w:r>
        <w:rPr>
          <w:rFonts w:ascii="宋体" w:hAnsi="宋体" w:cs="宋体" w:hint="eastAsia"/>
          <w:sz w:val="32"/>
          <w:szCs w:val="32"/>
        </w:rPr>
        <w:t>号）等规定，现将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年部门决算公开如下：</w:t>
      </w:r>
    </w:p>
    <w:p w:rsidR="008E0A57" w:rsidRDefault="008E0A57">
      <w:pPr>
        <w:widowControl/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部门职责及机构设置情况</w:t>
      </w:r>
    </w:p>
    <w:p w:rsidR="008E0A57" w:rsidRDefault="008E0A57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（一）、部门职责</w:t>
      </w:r>
    </w:p>
    <w:p w:rsidR="008E0A57" w:rsidRDefault="008E0A57">
      <w:pPr>
        <w:spacing w:line="56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霸州市科学技术协会的主要职责是实施《全民科学素质行动计划纲要》，改善科普设施，提升科普能力，开展多种形式的科普活动。市科协是党和政府联系科技工作者的桥梁和纽带，是推动科学技术事业发展的重要力量。负责开展学术交流，活跃学术思想，促进学科发展，知识创新。普及科学知识，推广先进技术，开展科学论证、咨询服务工作。宣传落实《科普法》，指导主管的有关学会和科技类社会团体的工作。</w:t>
      </w:r>
    </w:p>
    <w:p w:rsidR="008E0A57" w:rsidRDefault="008E0A57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（二）、机构设置</w:t>
      </w:r>
    </w:p>
    <w:p w:rsidR="008E0A57" w:rsidRDefault="008E0A57">
      <w:pPr>
        <w:jc w:val="center"/>
        <w:outlineLvl w:val="0"/>
        <w:rPr>
          <w:rFonts w:ascii="Times New Roman" w:eastAsia="方正小标宋_GBK" w:hAnsi="Times New Roman"/>
          <w:sz w:val="32"/>
          <w:szCs w:val="24"/>
        </w:rPr>
      </w:pPr>
      <w:r>
        <w:rPr>
          <w:rFonts w:ascii="Times New Roman" w:eastAsia="方正小标宋_GBK" w:hAnsi="Times New Roman" w:hint="eastAsia"/>
          <w:sz w:val="32"/>
          <w:szCs w:val="24"/>
        </w:rPr>
        <w:t>部门机构设置情况</w:t>
      </w:r>
    </w:p>
    <w:tbl>
      <w:tblPr>
        <w:tblW w:w="97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43"/>
        <w:gridCol w:w="1134"/>
        <w:gridCol w:w="1276"/>
        <w:gridCol w:w="2902"/>
      </w:tblGrid>
      <w:tr w:rsidR="008E0A57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8E0A57" w:rsidRDefault="008E0A5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8E0A57" w:rsidRDefault="008E0A5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8E0A57" w:rsidRDefault="008E0A5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8E0A57" w:rsidRDefault="008E0A57">
            <w:pPr>
              <w:spacing w:line="300" w:lineRule="exact"/>
              <w:jc w:val="center"/>
              <w:rPr>
                <w:rFonts w:ascii="Times New Roman" w:eastAsia="方正书宋_GBK" w:hAnsi="Times New Roman"/>
                <w:b/>
                <w:szCs w:val="24"/>
              </w:rPr>
            </w:pPr>
            <w:r>
              <w:rPr>
                <w:rFonts w:ascii="Times New Roman" w:eastAsia="方正书宋_GBK" w:hAnsi="Times New Roman" w:hint="eastAsia"/>
                <w:b/>
                <w:szCs w:val="24"/>
              </w:rPr>
              <w:t>经费保障形式</w:t>
            </w:r>
          </w:p>
        </w:tc>
      </w:tr>
      <w:tr w:rsidR="008E0A57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8E0A57" w:rsidRDefault="008E0A5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E0A57" w:rsidRDefault="008E0A5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0A57" w:rsidRDefault="008E0A5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8E0A57" w:rsidRDefault="008E0A57">
            <w:pPr>
              <w:spacing w:line="300" w:lineRule="exact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</w:tc>
      </w:tr>
      <w:tr w:rsidR="008E0A57">
        <w:trPr>
          <w:trHeight w:val="227"/>
          <w:jc w:val="center"/>
        </w:trPr>
        <w:tc>
          <w:tcPr>
            <w:tcW w:w="4443" w:type="dxa"/>
            <w:vAlign w:val="center"/>
          </w:tcPr>
          <w:p w:rsidR="008E0A57" w:rsidRDefault="008E0A57">
            <w:pPr>
              <w:spacing w:line="300" w:lineRule="exact"/>
              <w:jc w:val="left"/>
              <w:rPr>
                <w:rFonts w:ascii="Times New Roman" w:eastAsia="方正书宋_GBK" w:hAnsi="Times New Roman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霸州市科学技术协会</w:t>
            </w:r>
          </w:p>
        </w:tc>
        <w:tc>
          <w:tcPr>
            <w:tcW w:w="1134" w:type="dxa"/>
            <w:vAlign w:val="center"/>
          </w:tcPr>
          <w:p w:rsidR="008E0A57" w:rsidRDefault="008E0A57">
            <w:pPr>
              <w:spacing w:line="300" w:lineRule="exact"/>
              <w:jc w:val="left"/>
              <w:rPr>
                <w:rFonts w:ascii="Times New Roman" w:eastAsia="方正书宋_GBK" w:hAnsi="Times New Roman"/>
                <w:szCs w:val="24"/>
              </w:rPr>
            </w:pPr>
            <w:r>
              <w:rPr>
                <w:rFonts w:ascii="Times New Roman" w:eastAsia="方正书宋_GBK" w:hAnsi="Times New Roman" w:hint="eastAsia"/>
                <w:szCs w:val="24"/>
              </w:rPr>
              <w:t>全额事业</w:t>
            </w:r>
          </w:p>
        </w:tc>
        <w:tc>
          <w:tcPr>
            <w:tcW w:w="1276" w:type="dxa"/>
            <w:vAlign w:val="center"/>
          </w:tcPr>
          <w:p w:rsidR="008E0A57" w:rsidRDefault="008E0A57">
            <w:pPr>
              <w:spacing w:line="300" w:lineRule="exact"/>
              <w:jc w:val="left"/>
              <w:rPr>
                <w:rFonts w:asci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正科级</w:t>
            </w:r>
          </w:p>
        </w:tc>
        <w:tc>
          <w:tcPr>
            <w:tcW w:w="2902" w:type="dxa"/>
            <w:vAlign w:val="center"/>
          </w:tcPr>
          <w:p w:rsidR="008E0A57" w:rsidRDefault="008E0A57">
            <w:pPr>
              <w:spacing w:line="300" w:lineRule="exact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财政性资金基本保证</w:t>
            </w:r>
          </w:p>
        </w:tc>
      </w:tr>
    </w:tbl>
    <w:p w:rsidR="008E0A57" w:rsidRDefault="008E0A57">
      <w:pPr>
        <w:spacing w:line="56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霸州市科学技术协会为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级预算单位，无下属单位，无汇总决算。</w:t>
      </w:r>
    </w:p>
    <w:p w:rsidR="008E0A57" w:rsidRDefault="008E0A57">
      <w:pPr>
        <w:spacing w:line="560" w:lineRule="exact"/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二、</w:t>
      </w:r>
      <w:r>
        <w:rPr>
          <w:rFonts w:ascii="黑体" w:eastAsia="黑体" w:hAnsi="黑体" w:hint="eastAsia"/>
          <w:sz w:val="32"/>
          <w:szCs w:val="32"/>
        </w:rPr>
        <w:t>部门决算报表（见附件）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（一）收入支出决算总表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（二）收入决算表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（三）支出决算表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（四）财政拨款收入支出决算总表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（五）一般公共预算财政拨款支出决算表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（六）一般公共预算财政拨款基本支出决算表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（七）政府性基金预算财政拨款收入支出决算表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0"/>
        </w:rPr>
        <w:t>（八）国有资本经营预算财政拨款支出决算表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（九）“三公”经费及相关信息统计表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（十）政府采购情况表</w:t>
      </w:r>
    </w:p>
    <w:p w:rsidR="008E0A57" w:rsidRDefault="008E0A5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黑体" w:eastAsia="黑体" w:hAnsi="黑体"/>
          <w:sz w:val="32"/>
          <w:szCs w:val="32"/>
        </w:rPr>
        <w:t>2017</w:t>
      </w:r>
      <w:r>
        <w:rPr>
          <w:rFonts w:ascii="黑体" w:eastAsia="黑体" w:hAnsi="黑体" w:hint="eastAsia"/>
          <w:sz w:val="32"/>
          <w:szCs w:val="32"/>
        </w:rPr>
        <w:t>年度部门决算情况说明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（一）收入支出决算总体情况说明</w:t>
      </w:r>
    </w:p>
    <w:p w:rsidR="008E0A57" w:rsidRDefault="008E0A57">
      <w:pPr>
        <w:ind w:firstLineChars="150" w:firstLine="480"/>
        <w:rPr>
          <w:rFonts w:ascii="宋体" w:cs="宋体"/>
          <w:color w:val="000000"/>
          <w:sz w:val="32"/>
        </w:rPr>
      </w:pPr>
      <w:r>
        <w:rPr>
          <w:rFonts w:ascii="宋体" w:hAnsi="宋体" w:cs="宋体" w:hint="eastAsia"/>
          <w:sz w:val="32"/>
          <w:szCs w:val="32"/>
        </w:rPr>
        <w:t>反映本部门综合收支情况。霸州市科学技术协会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</w:t>
      </w:r>
      <w:r>
        <w:rPr>
          <w:rFonts w:ascii="宋体" w:hAnsi="宋体" w:cs="宋体" w:hint="eastAsia"/>
          <w:color w:val="000000"/>
          <w:sz w:val="32"/>
        </w:rPr>
        <w:t>决算收入总计</w:t>
      </w:r>
      <w:r>
        <w:rPr>
          <w:rFonts w:ascii="宋体" w:hAnsi="宋体" w:cs="宋体"/>
          <w:color w:val="000000"/>
          <w:sz w:val="32"/>
          <w:szCs w:val="32"/>
        </w:rPr>
        <w:t>197.13</w:t>
      </w:r>
      <w:r>
        <w:rPr>
          <w:rFonts w:ascii="宋体" w:hAnsi="宋体" w:cs="宋体" w:hint="eastAsia"/>
          <w:color w:val="000000"/>
          <w:sz w:val="32"/>
        </w:rPr>
        <w:t>万元，决算支出总计</w:t>
      </w:r>
      <w:r>
        <w:rPr>
          <w:rFonts w:ascii="宋体" w:hAnsi="宋体" w:cs="宋体"/>
          <w:color w:val="000000"/>
          <w:sz w:val="32"/>
          <w:szCs w:val="32"/>
        </w:rPr>
        <w:t>210.07</w:t>
      </w:r>
      <w:r>
        <w:rPr>
          <w:rFonts w:ascii="宋体" w:hAnsi="宋体" w:cs="宋体" w:hint="eastAsia"/>
          <w:color w:val="000000"/>
          <w:sz w:val="32"/>
        </w:rPr>
        <w:t>万元。与</w:t>
      </w:r>
      <w:r>
        <w:rPr>
          <w:rFonts w:ascii="宋体" w:hAnsi="宋体" w:cs="宋体"/>
          <w:color w:val="000000"/>
          <w:sz w:val="32"/>
        </w:rPr>
        <w:t>2016</w:t>
      </w:r>
      <w:r>
        <w:rPr>
          <w:rFonts w:ascii="宋体" w:hAnsi="宋体" w:cs="宋体" w:hint="eastAsia"/>
          <w:color w:val="000000"/>
          <w:sz w:val="32"/>
        </w:rPr>
        <w:t>年度决算相比，收入</w:t>
      </w:r>
      <w:r>
        <w:rPr>
          <w:rFonts w:ascii="宋体" w:hAnsi="宋体" w:cs="宋体" w:hint="eastAsia"/>
          <w:sz w:val="32"/>
        </w:rPr>
        <w:t>增加</w:t>
      </w:r>
      <w:r>
        <w:rPr>
          <w:rFonts w:ascii="宋体" w:hAnsi="宋体" w:cs="宋体"/>
          <w:sz w:val="32"/>
        </w:rPr>
        <w:t>73.43</w:t>
      </w:r>
      <w:r>
        <w:rPr>
          <w:rFonts w:ascii="宋体" w:hAnsi="宋体" w:cs="宋体" w:hint="eastAsia"/>
          <w:color w:val="000000"/>
          <w:sz w:val="32"/>
        </w:rPr>
        <w:t>万元，</w:t>
      </w:r>
      <w:r>
        <w:rPr>
          <w:rFonts w:ascii="宋体" w:hAnsi="宋体" w:cs="宋体" w:hint="eastAsia"/>
          <w:sz w:val="32"/>
        </w:rPr>
        <w:t>增长</w:t>
      </w:r>
      <w:r>
        <w:rPr>
          <w:rFonts w:ascii="宋体" w:hAnsi="宋体" w:cs="宋体"/>
          <w:sz w:val="32"/>
        </w:rPr>
        <w:t>59.36</w:t>
      </w:r>
      <w:r>
        <w:rPr>
          <w:rFonts w:ascii="宋体" w:hAnsi="宋体" w:cs="宋体"/>
          <w:color w:val="000000"/>
          <w:sz w:val="32"/>
        </w:rPr>
        <w:t>%</w:t>
      </w:r>
      <w:r>
        <w:rPr>
          <w:rFonts w:ascii="宋体" w:hAnsi="宋体" w:cs="宋体" w:hint="eastAsia"/>
          <w:color w:val="000000"/>
          <w:sz w:val="32"/>
        </w:rPr>
        <w:t>，主要原因是</w:t>
      </w:r>
      <w:r>
        <w:rPr>
          <w:rFonts w:ascii="宋体" w:hAnsi="宋体" w:cs="宋体" w:hint="eastAsia"/>
          <w:sz w:val="32"/>
          <w:szCs w:val="32"/>
        </w:rPr>
        <w:t>人员工资调整</w:t>
      </w:r>
      <w:r>
        <w:rPr>
          <w:rFonts w:ascii="宋体" w:hAnsi="宋体" w:cs="宋体" w:hint="eastAsia"/>
          <w:color w:val="000000"/>
          <w:sz w:val="32"/>
        </w:rPr>
        <w:t>及科普活动。支出增加</w:t>
      </w:r>
      <w:r>
        <w:rPr>
          <w:rFonts w:ascii="宋体" w:hAnsi="宋体" w:cs="宋体"/>
          <w:color w:val="000000"/>
          <w:sz w:val="32"/>
        </w:rPr>
        <w:t>101.57</w:t>
      </w:r>
      <w:r>
        <w:rPr>
          <w:rFonts w:ascii="宋体" w:hAnsi="宋体" w:cs="宋体" w:hint="eastAsia"/>
          <w:color w:val="000000"/>
          <w:sz w:val="32"/>
        </w:rPr>
        <w:t>万元，增长</w:t>
      </w:r>
      <w:r>
        <w:rPr>
          <w:rFonts w:ascii="宋体" w:hAnsi="宋体" w:cs="宋体"/>
          <w:color w:val="000000"/>
          <w:sz w:val="32"/>
        </w:rPr>
        <w:t>93.61%</w:t>
      </w:r>
      <w:r>
        <w:rPr>
          <w:rFonts w:ascii="宋体" w:hAnsi="宋体" w:cs="宋体" w:hint="eastAsia"/>
          <w:color w:val="000000"/>
          <w:sz w:val="32"/>
        </w:rPr>
        <w:t>，主要原因是人员工资调整及科普活动。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（二）收入决算情况说明</w:t>
      </w:r>
    </w:p>
    <w:p w:rsidR="008E0A57" w:rsidRDefault="008E0A57">
      <w:pPr>
        <w:widowControl/>
        <w:spacing w:line="560" w:lineRule="exact"/>
        <w:ind w:firstLineChars="200" w:firstLine="640"/>
        <w:rPr>
          <w:rFonts w:ascii="宋体" w:cs="宋体"/>
          <w:color w:val="FF0000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反映本部门当年总体收入情况。霸州市科学技术协会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年度收入合计</w:t>
      </w:r>
      <w:r>
        <w:rPr>
          <w:rFonts w:ascii="宋体" w:hAnsi="宋体" w:cs="宋体"/>
          <w:color w:val="000000"/>
          <w:sz w:val="32"/>
          <w:szCs w:val="32"/>
        </w:rPr>
        <w:t>197.13</w:t>
      </w:r>
      <w:r>
        <w:rPr>
          <w:rFonts w:ascii="宋体" w:hAnsi="宋体" w:cs="宋体" w:hint="eastAsia"/>
          <w:sz w:val="32"/>
          <w:szCs w:val="32"/>
        </w:rPr>
        <w:t>万元，其中财政拨款收入</w:t>
      </w:r>
      <w:r>
        <w:rPr>
          <w:rFonts w:ascii="宋体" w:hAnsi="宋体" w:cs="宋体"/>
          <w:color w:val="000000"/>
          <w:sz w:val="32"/>
          <w:szCs w:val="32"/>
        </w:rPr>
        <w:t>197.13</w:t>
      </w:r>
      <w:r>
        <w:rPr>
          <w:rFonts w:ascii="宋体" w:hAnsi="宋体" w:cs="宋体" w:hint="eastAsia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100%</w:t>
      </w:r>
      <w:r>
        <w:rPr>
          <w:rFonts w:ascii="宋体" w:hAnsi="宋体" w:cs="宋体" w:hint="eastAsia"/>
          <w:sz w:val="32"/>
          <w:szCs w:val="32"/>
        </w:rPr>
        <w:t>；事业收入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0%</w:t>
      </w:r>
      <w:r>
        <w:rPr>
          <w:rFonts w:ascii="宋体" w:hAnsi="宋体" w:cs="宋体" w:hint="eastAsia"/>
          <w:sz w:val="32"/>
          <w:szCs w:val="32"/>
        </w:rPr>
        <w:t>，；其他收入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0%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（三）支出决算情况说明</w:t>
      </w:r>
    </w:p>
    <w:p w:rsidR="008E0A57" w:rsidRDefault="008E0A57">
      <w:pPr>
        <w:ind w:firstLineChars="200" w:firstLine="640"/>
        <w:rPr>
          <w:rFonts w:ascii="宋体" w:cs="宋体"/>
          <w:b/>
          <w:bCs/>
          <w:color w:val="000000"/>
          <w:sz w:val="22"/>
          <w:szCs w:val="22"/>
        </w:rPr>
      </w:pPr>
      <w:r>
        <w:rPr>
          <w:rFonts w:ascii="宋体" w:hAnsi="宋体" w:cs="宋体" w:hint="eastAsia"/>
          <w:sz w:val="32"/>
          <w:szCs w:val="32"/>
        </w:rPr>
        <w:t>反映本部门当年总体支出情况。霸州市科学技术协会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年部门决算支出为</w:t>
      </w:r>
      <w:r>
        <w:rPr>
          <w:rFonts w:ascii="宋体" w:hAnsi="宋体" w:cs="宋体"/>
          <w:color w:val="000000"/>
          <w:sz w:val="32"/>
          <w:szCs w:val="32"/>
        </w:rPr>
        <w:t>210.07</w:t>
      </w:r>
      <w:r>
        <w:rPr>
          <w:rFonts w:ascii="宋体" w:hAnsi="宋体" w:cs="宋体" w:hint="eastAsia"/>
          <w:sz w:val="32"/>
          <w:szCs w:val="32"/>
        </w:rPr>
        <w:t>万元，其中：基本支出</w:t>
      </w:r>
      <w:r>
        <w:rPr>
          <w:rFonts w:ascii="宋体" w:hAnsi="宋体" w:cs="宋体"/>
          <w:color w:val="000000"/>
          <w:sz w:val="32"/>
          <w:szCs w:val="32"/>
        </w:rPr>
        <w:t>152.03</w:t>
      </w:r>
      <w:r>
        <w:rPr>
          <w:rFonts w:ascii="宋体" w:hAnsi="宋体" w:cs="宋体" w:hint="eastAsia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72.37%</w:t>
      </w:r>
      <w:r>
        <w:rPr>
          <w:rFonts w:ascii="宋体" w:hAnsi="宋体" w:cs="宋体" w:hint="eastAsia"/>
          <w:sz w:val="32"/>
          <w:szCs w:val="32"/>
        </w:rPr>
        <w:t>，包含人员经费支出</w:t>
      </w:r>
      <w:r>
        <w:rPr>
          <w:rFonts w:ascii="宋体" w:hAnsi="宋体" w:cs="宋体"/>
          <w:sz w:val="32"/>
          <w:szCs w:val="32"/>
        </w:rPr>
        <w:t>133.61</w:t>
      </w:r>
      <w:r>
        <w:rPr>
          <w:rFonts w:ascii="宋体" w:hAnsi="宋体" w:cs="宋体" w:hint="eastAsia"/>
          <w:sz w:val="32"/>
          <w:szCs w:val="32"/>
        </w:rPr>
        <w:t>万元和日常公用经费支出</w:t>
      </w:r>
      <w:r>
        <w:rPr>
          <w:rFonts w:ascii="宋体" w:hAnsi="宋体" w:cs="宋体"/>
          <w:sz w:val="32"/>
          <w:szCs w:val="32"/>
        </w:rPr>
        <w:t>18.42</w:t>
      </w:r>
      <w:r>
        <w:rPr>
          <w:rFonts w:ascii="宋体" w:hAnsi="宋体" w:cs="宋体" w:hint="eastAsia"/>
          <w:sz w:val="32"/>
          <w:szCs w:val="32"/>
        </w:rPr>
        <w:t>万元；项目支出</w:t>
      </w:r>
      <w:r>
        <w:rPr>
          <w:rFonts w:ascii="宋体" w:hAnsi="宋体" w:cs="宋体"/>
          <w:color w:val="000000"/>
          <w:sz w:val="32"/>
          <w:szCs w:val="32"/>
        </w:rPr>
        <w:t>58.04</w:t>
      </w:r>
      <w:r>
        <w:rPr>
          <w:rFonts w:ascii="宋体" w:hAnsi="宋体" w:cs="宋体" w:hint="eastAsia"/>
          <w:sz w:val="32"/>
          <w:szCs w:val="32"/>
        </w:rPr>
        <w:t>万元，占比</w:t>
      </w:r>
      <w:r>
        <w:rPr>
          <w:rFonts w:ascii="宋体" w:hAnsi="宋体" w:cs="宋体"/>
          <w:sz w:val="32"/>
          <w:szCs w:val="32"/>
        </w:rPr>
        <w:t>27.63%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（四）财政拨款收入支出决算总体情况说明</w:t>
      </w:r>
    </w:p>
    <w:p w:rsidR="008E0A57" w:rsidRDefault="008E0A57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color w:val="FF0000"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</w:rPr>
        <w:t>1</w:t>
      </w:r>
      <w:r>
        <w:rPr>
          <w:rFonts w:ascii="仿宋" w:eastAsia="仿宋" w:hAnsi="仿宋" w:cs="仿宋" w:hint="eastAsia"/>
          <w:b/>
          <w:bCs/>
          <w:sz w:val="32"/>
        </w:rPr>
        <w:t>、财政拨款收支与</w:t>
      </w:r>
      <w:r>
        <w:rPr>
          <w:rFonts w:ascii="仿宋" w:eastAsia="仿宋" w:hAnsi="仿宋" w:cs="仿宋"/>
          <w:b/>
          <w:bCs/>
          <w:sz w:val="32"/>
        </w:rPr>
        <w:t>2016</w:t>
      </w:r>
      <w:r>
        <w:rPr>
          <w:rFonts w:ascii="仿宋" w:eastAsia="仿宋" w:hAnsi="仿宋" w:cs="仿宋" w:hint="eastAsia"/>
          <w:b/>
          <w:bCs/>
          <w:sz w:val="32"/>
        </w:rPr>
        <w:t>年度决算对比情况</w:t>
      </w:r>
    </w:p>
    <w:p w:rsidR="008E0A57" w:rsidRDefault="008E0A57">
      <w:pPr>
        <w:ind w:firstLineChars="200" w:firstLine="64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sz w:val="32"/>
          <w:szCs w:val="32"/>
        </w:rPr>
        <w:t>霸州市科学技术协会部门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年财政拨款收入决算总计</w:t>
      </w:r>
      <w:r>
        <w:rPr>
          <w:rFonts w:ascii="宋体" w:hAnsi="宋体" w:cs="宋体"/>
          <w:color w:val="000000"/>
          <w:sz w:val="32"/>
          <w:szCs w:val="32"/>
        </w:rPr>
        <w:t>197.13</w:t>
      </w:r>
      <w:r>
        <w:rPr>
          <w:rFonts w:ascii="宋体" w:hAnsi="宋体" w:cs="宋体" w:hint="eastAsia"/>
          <w:sz w:val="32"/>
          <w:szCs w:val="32"/>
        </w:rPr>
        <w:t>万元，较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</w:rPr>
        <w:t>度决算增加</w:t>
      </w:r>
      <w:r>
        <w:rPr>
          <w:rFonts w:ascii="宋体" w:hAnsi="宋体" w:cs="宋体"/>
          <w:sz w:val="32"/>
        </w:rPr>
        <w:t>73.43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sz w:val="32"/>
        </w:rPr>
        <w:t>增长</w:t>
      </w:r>
      <w:r>
        <w:rPr>
          <w:rFonts w:ascii="宋体" w:hAnsi="宋体" w:cs="宋体"/>
          <w:sz w:val="32"/>
        </w:rPr>
        <w:t>59.36</w:t>
      </w:r>
      <w:r>
        <w:rPr>
          <w:rFonts w:ascii="宋体" w:hAnsi="宋体" w:cs="宋体"/>
          <w:color w:val="000000"/>
          <w:sz w:val="32"/>
        </w:rPr>
        <w:t>%</w:t>
      </w:r>
      <w:r>
        <w:rPr>
          <w:rFonts w:ascii="宋体" w:hAnsi="宋体" w:cs="宋体" w:hint="eastAsia"/>
          <w:color w:val="000000"/>
          <w:sz w:val="32"/>
        </w:rPr>
        <w:t>，主要原因是</w:t>
      </w:r>
      <w:r>
        <w:rPr>
          <w:rFonts w:ascii="宋体" w:hAnsi="宋体" w:cs="宋体" w:hint="eastAsia"/>
          <w:sz w:val="32"/>
          <w:szCs w:val="32"/>
        </w:rPr>
        <w:t>人员工资调整及科普活动</w:t>
      </w:r>
      <w:r>
        <w:rPr>
          <w:rFonts w:ascii="宋体" w:hAnsi="宋体" w:cs="宋体" w:hint="eastAsia"/>
          <w:color w:val="000000"/>
          <w:sz w:val="32"/>
        </w:rPr>
        <w:t>。</w:t>
      </w:r>
      <w:r>
        <w:rPr>
          <w:rFonts w:ascii="宋体" w:hAnsi="宋体" w:cs="宋体" w:hint="eastAsia"/>
          <w:sz w:val="32"/>
          <w:szCs w:val="32"/>
        </w:rPr>
        <w:t>其中，一般公共预算拨款增加</w:t>
      </w:r>
      <w:r>
        <w:rPr>
          <w:rFonts w:ascii="宋体" w:hAnsi="宋体" w:cs="宋体"/>
          <w:sz w:val="32"/>
          <w:szCs w:val="32"/>
        </w:rPr>
        <w:t>73.43</w:t>
      </w:r>
      <w:r>
        <w:rPr>
          <w:rFonts w:ascii="宋体" w:hAnsi="宋体" w:cs="宋体" w:hint="eastAsia"/>
          <w:sz w:val="32"/>
          <w:szCs w:val="32"/>
        </w:rPr>
        <w:t>万元，政府性基金预算财政拨款无。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年财政拨款支出决算总计</w:t>
      </w:r>
      <w:r>
        <w:rPr>
          <w:rFonts w:ascii="宋体" w:hAnsi="宋体" w:cs="宋体"/>
          <w:color w:val="000000"/>
          <w:sz w:val="32"/>
          <w:szCs w:val="32"/>
        </w:rPr>
        <w:t>210.07</w:t>
      </w:r>
      <w:r>
        <w:rPr>
          <w:rFonts w:ascii="宋体" w:hAnsi="宋体" w:cs="宋体" w:hint="eastAsia"/>
          <w:sz w:val="32"/>
          <w:szCs w:val="32"/>
        </w:rPr>
        <w:t>万元，较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 w:hint="eastAsia"/>
          <w:sz w:val="32"/>
        </w:rPr>
        <w:t>度决算</w:t>
      </w:r>
      <w:r>
        <w:rPr>
          <w:rFonts w:ascii="宋体" w:hAnsi="宋体" w:cs="宋体" w:hint="eastAsia"/>
          <w:color w:val="000000"/>
          <w:sz w:val="32"/>
        </w:rPr>
        <w:t>增加</w:t>
      </w:r>
      <w:r>
        <w:rPr>
          <w:rFonts w:ascii="宋体" w:hAnsi="宋体" w:cs="宋体"/>
          <w:color w:val="000000"/>
          <w:sz w:val="32"/>
        </w:rPr>
        <w:t>101.57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color w:val="000000"/>
          <w:sz w:val="32"/>
        </w:rPr>
        <w:t>增长</w:t>
      </w:r>
      <w:r>
        <w:rPr>
          <w:rFonts w:ascii="宋体" w:hAnsi="宋体" w:cs="宋体"/>
          <w:color w:val="000000"/>
          <w:sz w:val="32"/>
        </w:rPr>
        <w:t>93.61%</w:t>
      </w:r>
      <w:r>
        <w:rPr>
          <w:rFonts w:ascii="宋体" w:hAnsi="宋体" w:cs="宋体" w:hint="eastAsia"/>
          <w:color w:val="000000"/>
          <w:sz w:val="32"/>
        </w:rPr>
        <w:t>，主要原因是人员工资调整及科普活动。</w:t>
      </w:r>
      <w:r>
        <w:rPr>
          <w:rFonts w:ascii="宋体" w:hAnsi="宋体" w:cs="宋体" w:hint="eastAsia"/>
          <w:sz w:val="32"/>
          <w:szCs w:val="32"/>
        </w:rPr>
        <w:t>其中基本支出增加</w:t>
      </w:r>
      <w:r>
        <w:rPr>
          <w:rFonts w:ascii="宋体" w:hAnsi="宋体" w:cs="宋体"/>
          <w:sz w:val="32"/>
          <w:szCs w:val="32"/>
        </w:rPr>
        <w:t>44.53</w:t>
      </w:r>
      <w:r>
        <w:rPr>
          <w:rFonts w:ascii="宋体" w:hAnsi="宋体" w:cs="宋体" w:hint="eastAsia"/>
          <w:sz w:val="32"/>
          <w:szCs w:val="32"/>
        </w:rPr>
        <w:t>万元，项目支出增加</w:t>
      </w:r>
      <w:r>
        <w:rPr>
          <w:rFonts w:ascii="宋体" w:hAnsi="宋体" w:cs="宋体"/>
          <w:sz w:val="32"/>
          <w:szCs w:val="32"/>
        </w:rPr>
        <w:t>57.04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ascii="宋体" w:hAnsi="宋体" w:cs="宋体" w:hint="eastAsia"/>
          <w:color w:val="000000"/>
          <w:sz w:val="32"/>
        </w:rPr>
        <w:t>。</w:t>
      </w:r>
    </w:p>
    <w:p w:rsidR="008E0A57" w:rsidRDefault="008E0A57">
      <w:pPr>
        <w:widowControl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22"/>
        </w:rPr>
      </w:pPr>
      <w:r>
        <w:rPr>
          <w:rFonts w:ascii="仿宋" w:eastAsia="仿宋" w:hAnsi="仿宋" w:cs="仿宋"/>
          <w:b/>
          <w:bCs/>
          <w:sz w:val="32"/>
          <w:szCs w:val="2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22"/>
        </w:rPr>
        <w:t>、财政拨款收支与年初预算数对比情况</w:t>
      </w:r>
    </w:p>
    <w:p w:rsidR="008E0A57" w:rsidRDefault="008E0A57">
      <w:pPr>
        <w:snapToGrid w:val="0"/>
        <w:spacing w:line="560" w:lineRule="exact"/>
        <w:ind w:firstLineChars="200" w:firstLine="640"/>
        <w:rPr>
          <w:rFonts w:ascii="宋体" w:cs="宋体"/>
          <w:color w:val="000000"/>
          <w:sz w:val="32"/>
        </w:rPr>
      </w:pPr>
      <w:r>
        <w:rPr>
          <w:rFonts w:ascii="宋体" w:hAnsi="宋体" w:cs="宋体" w:hint="eastAsia"/>
          <w:sz w:val="32"/>
          <w:szCs w:val="32"/>
        </w:rPr>
        <w:t>霸州市科学技术协会部门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年财政拨款收入决算总计</w:t>
      </w:r>
      <w:r>
        <w:rPr>
          <w:rFonts w:ascii="宋体" w:hAnsi="宋体" w:cs="宋体"/>
          <w:color w:val="000000"/>
          <w:sz w:val="32"/>
          <w:szCs w:val="32"/>
        </w:rPr>
        <w:t>197.13</w:t>
      </w:r>
      <w:r>
        <w:rPr>
          <w:rFonts w:ascii="宋体" w:hAnsi="宋体" w:cs="宋体" w:hint="eastAsia"/>
          <w:sz w:val="32"/>
          <w:szCs w:val="32"/>
        </w:rPr>
        <w:t>万元，较年初预算增加</w:t>
      </w:r>
      <w:r>
        <w:rPr>
          <w:rFonts w:ascii="宋体" w:hAnsi="宋体" w:cs="宋体"/>
          <w:sz w:val="32"/>
          <w:szCs w:val="32"/>
        </w:rPr>
        <w:t>42.56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sz w:val="32"/>
        </w:rPr>
        <w:t>上升</w:t>
      </w:r>
      <w:r>
        <w:rPr>
          <w:rFonts w:ascii="宋体" w:hAnsi="宋体" w:cs="宋体"/>
          <w:sz w:val="32"/>
        </w:rPr>
        <w:t>27.53</w:t>
      </w:r>
      <w:r>
        <w:rPr>
          <w:rFonts w:ascii="宋体" w:hAnsi="宋体" w:cs="宋体"/>
          <w:color w:val="000000"/>
          <w:sz w:val="32"/>
        </w:rPr>
        <w:t>%</w:t>
      </w:r>
      <w:r>
        <w:rPr>
          <w:rFonts w:ascii="宋体" w:hAnsi="宋体" w:cs="宋体" w:hint="eastAsia"/>
          <w:color w:val="000000"/>
          <w:sz w:val="32"/>
        </w:rPr>
        <w:t>，主要原因是</w:t>
      </w:r>
      <w:r>
        <w:rPr>
          <w:rFonts w:ascii="宋体" w:hAnsi="宋体" w:cs="宋体" w:hint="eastAsia"/>
          <w:sz w:val="32"/>
          <w:szCs w:val="32"/>
        </w:rPr>
        <w:t>人员工资调整</w:t>
      </w:r>
      <w:r>
        <w:rPr>
          <w:rFonts w:ascii="宋体" w:hAnsi="宋体" w:cs="宋体" w:hint="eastAsia"/>
          <w:color w:val="000000"/>
          <w:sz w:val="32"/>
        </w:rPr>
        <w:t>。</w:t>
      </w:r>
      <w:r>
        <w:rPr>
          <w:rFonts w:ascii="宋体" w:hAnsi="宋体" w:cs="宋体" w:hint="eastAsia"/>
          <w:sz w:val="32"/>
          <w:szCs w:val="32"/>
        </w:rPr>
        <w:t>其中，一般公共预算拨款增加</w:t>
      </w:r>
      <w:r>
        <w:rPr>
          <w:rFonts w:ascii="宋体" w:hAnsi="宋体" w:cs="宋体"/>
          <w:sz w:val="32"/>
          <w:szCs w:val="32"/>
        </w:rPr>
        <w:t>42.56</w:t>
      </w:r>
      <w:r>
        <w:rPr>
          <w:rFonts w:ascii="宋体" w:hAnsi="宋体" w:cs="宋体" w:hint="eastAsia"/>
          <w:sz w:val="32"/>
          <w:szCs w:val="32"/>
        </w:rPr>
        <w:t>万元，政府性基金预算财政拨款无。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年财政拨款支出决算总计</w:t>
      </w:r>
      <w:r>
        <w:rPr>
          <w:rFonts w:ascii="宋体" w:hAnsi="宋体" w:cs="宋体"/>
          <w:color w:val="000000"/>
          <w:sz w:val="32"/>
          <w:szCs w:val="32"/>
        </w:rPr>
        <w:t>210.07</w:t>
      </w:r>
      <w:r>
        <w:rPr>
          <w:rFonts w:ascii="宋体" w:hAnsi="宋体" w:cs="宋体" w:hint="eastAsia"/>
          <w:sz w:val="32"/>
          <w:szCs w:val="32"/>
        </w:rPr>
        <w:t>万元，较年初预算增加</w:t>
      </w:r>
      <w:r>
        <w:rPr>
          <w:rFonts w:ascii="宋体" w:hAnsi="宋体" w:cs="宋体"/>
          <w:sz w:val="32"/>
          <w:szCs w:val="32"/>
        </w:rPr>
        <w:t>55.49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sz w:val="32"/>
        </w:rPr>
        <w:t>增长</w:t>
      </w:r>
      <w:r>
        <w:rPr>
          <w:rFonts w:ascii="宋体" w:hAnsi="宋体" w:cs="宋体"/>
          <w:sz w:val="32"/>
        </w:rPr>
        <w:t>35.90</w:t>
      </w:r>
      <w:r>
        <w:rPr>
          <w:rFonts w:ascii="宋体" w:hAnsi="宋体" w:cs="宋体"/>
          <w:color w:val="000000"/>
          <w:sz w:val="32"/>
        </w:rPr>
        <w:t>%</w:t>
      </w:r>
      <w:r>
        <w:rPr>
          <w:rFonts w:ascii="宋体" w:hAnsi="宋体" w:cs="宋体" w:hint="eastAsia"/>
          <w:color w:val="000000"/>
          <w:sz w:val="32"/>
        </w:rPr>
        <w:t>，主要原因是</w:t>
      </w:r>
      <w:r>
        <w:rPr>
          <w:rFonts w:ascii="宋体" w:hAnsi="宋体" w:cs="宋体" w:hint="eastAsia"/>
          <w:sz w:val="32"/>
          <w:szCs w:val="32"/>
        </w:rPr>
        <w:t>人员经费增加</w:t>
      </w:r>
      <w:r>
        <w:rPr>
          <w:rFonts w:ascii="宋体" w:hAnsi="宋体" w:cs="宋体" w:hint="eastAsia"/>
          <w:color w:val="000000"/>
          <w:sz w:val="32"/>
        </w:rPr>
        <w:t>。</w:t>
      </w:r>
      <w:r>
        <w:rPr>
          <w:rFonts w:ascii="宋体" w:hAnsi="宋体" w:cs="宋体" w:hint="eastAsia"/>
          <w:sz w:val="32"/>
          <w:szCs w:val="32"/>
        </w:rPr>
        <w:t>其中基本支出增加</w:t>
      </w:r>
      <w:r>
        <w:rPr>
          <w:rFonts w:ascii="宋体" w:hAnsi="宋体" w:cs="宋体"/>
          <w:sz w:val="32"/>
          <w:szCs w:val="32"/>
        </w:rPr>
        <w:t>14.25</w:t>
      </w:r>
      <w:r>
        <w:rPr>
          <w:rFonts w:ascii="宋体" w:hAnsi="宋体" w:cs="宋体" w:hint="eastAsia"/>
          <w:sz w:val="32"/>
          <w:szCs w:val="32"/>
        </w:rPr>
        <w:t>万元，项目支出增加</w:t>
      </w:r>
      <w:r>
        <w:rPr>
          <w:rFonts w:ascii="宋体" w:hAnsi="宋体" w:cs="宋体"/>
          <w:sz w:val="32"/>
          <w:szCs w:val="32"/>
        </w:rPr>
        <w:t>41.24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ascii="宋体" w:hAnsi="宋体" w:cs="宋体" w:hint="eastAsia"/>
          <w:color w:val="000000"/>
          <w:sz w:val="32"/>
        </w:rPr>
        <w:t>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（五）“三公”经费支出决算情况说明</w:t>
      </w:r>
    </w:p>
    <w:p w:rsidR="008E0A57" w:rsidRDefault="008E0A57">
      <w:pPr>
        <w:widowControl/>
        <w:spacing w:line="56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年度部门“三公”经费支出</w:t>
      </w:r>
      <w:r>
        <w:rPr>
          <w:rFonts w:ascii="宋体" w:hAnsi="宋体" w:cs="宋体"/>
          <w:sz w:val="32"/>
          <w:szCs w:val="32"/>
        </w:rPr>
        <w:t>2.07</w:t>
      </w:r>
      <w:r>
        <w:rPr>
          <w:rFonts w:ascii="宋体" w:hAnsi="宋体" w:cs="宋体" w:hint="eastAsia"/>
          <w:sz w:val="32"/>
          <w:szCs w:val="32"/>
        </w:rPr>
        <w:t>万元，比预算减少</w:t>
      </w:r>
      <w:r>
        <w:rPr>
          <w:rFonts w:ascii="宋体" w:hAnsi="宋体" w:cs="宋体"/>
          <w:sz w:val="32"/>
          <w:szCs w:val="32"/>
        </w:rPr>
        <w:t>0.43</w:t>
      </w:r>
      <w:r>
        <w:rPr>
          <w:rFonts w:ascii="宋体" w:hAnsi="宋体" w:cs="宋体" w:hint="eastAsia"/>
          <w:sz w:val="32"/>
          <w:szCs w:val="32"/>
        </w:rPr>
        <w:t>万元，比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年度决算减少</w:t>
      </w:r>
      <w:r>
        <w:rPr>
          <w:rFonts w:ascii="宋体" w:hAnsi="宋体" w:cs="宋体"/>
          <w:sz w:val="32"/>
          <w:szCs w:val="32"/>
        </w:rPr>
        <w:t>0.43</w:t>
      </w:r>
      <w:r>
        <w:rPr>
          <w:rFonts w:ascii="宋体" w:hAnsi="宋体" w:cs="宋体" w:hint="eastAsia"/>
          <w:sz w:val="32"/>
          <w:szCs w:val="32"/>
        </w:rPr>
        <w:t>万元。原因是公务用车减少。其中：因公出国（境）费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万元（本单位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年度组织出国（境）团组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个，因公出国（境）人次数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人），与预算持平，与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年度决算持平；公务用车购置及运行维护费</w:t>
      </w:r>
      <w:r>
        <w:rPr>
          <w:rFonts w:ascii="宋体" w:hAnsi="宋体" w:cs="宋体"/>
          <w:sz w:val="32"/>
          <w:szCs w:val="32"/>
        </w:rPr>
        <w:t>2.07</w:t>
      </w:r>
      <w:r>
        <w:rPr>
          <w:rFonts w:ascii="宋体" w:hAnsi="宋体" w:cs="宋体" w:hint="eastAsia"/>
          <w:sz w:val="32"/>
          <w:szCs w:val="32"/>
        </w:rPr>
        <w:t>万元（公务用车购置数量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辆，购置金额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万元，公车运行维护费</w:t>
      </w:r>
      <w:r>
        <w:rPr>
          <w:rFonts w:ascii="宋体" w:hAnsi="宋体" w:cs="宋体"/>
          <w:sz w:val="32"/>
          <w:szCs w:val="32"/>
        </w:rPr>
        <w:t>2.07</w:t>
      </w:r>
      <w:r>
        <w:rPr>
          <w:rFonts w:ascii="宋体" w:hAnsi="宋体" w:cs="宋体" w:hint="eastAsia"/>
          <w:sz w:val="32"/>
          <w:szCs w:val="32"/>
        </w:rPr>
        <w:t>万元，年末公务用车保有量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辆），比预算减少</w:t>
      </w:r>
      <w:r>
        <w:rPr>
          <w:rFonts w:ascii="宋体" w:hAnsi="宋体" w:cs="宋体"/>
          <w:sz w:val="32"/>
          <w:szCs w:val="32"/>
        </w:rPr>
        <w:t>0.43</w:t>
      </w:r>
      <w:r>
        <w:rPr>
          <w:rFonts w:ascii="宋体" w:hAnsi="宋体" w:cs="宋体" w:hint="eastAsia"/>
          <w:sz w:val="32"/>
          <w:szCs w:val="32"/>
        </w:rPr>
        <w:t>万元，比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年度决算减少</w:t>
      </w:r>
      <w:r>
        <w:rPr>
          <w:rFonts w:ascii="宋体" w:hAnsi="宋体" w:cs="宋体"/>
          <w:sz w:val="32"/>
          <w:szCs w:val="32"/>
        </w:rPr>
        <w:t>0.43</w:t>
      </w:r>
      <w:r>
        <w:rPr>
          <w:rFonts w:ascii="宋体" w:hAnsi="宋体" w:cs="宋体" w:hint="eastAsia"/>
          <w:sz w:val="32"/>
          <w:szCs w:val="32"/>
        </w:rPr>
        <w:t>万元，原因是公务用车减少；公务接待费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万元（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年度国内公务接待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批次，合计接待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人次），与预算持平，与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年度决算持平。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（六）预算绩效管理工作开展情况说明</w:t>
      </w:r>
    </w:p>
    <w:p w:rsidR="008E0A57" w:rsidRDefault="008E0A57">
      <w:pPr>
        <w:autoSpaceDE w:val="0"/>
        <w:autoSpaceDN w:val="0"/>
        <w:snapToGrid w:val="0"/>
        <w:spacing w:line="560" w:lineRule="exact"/>
        <w:ind w:firstLineChars="200" w:firstLine="643"/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、预算绩效管理工作开展情况</w:t>
      </w:r>
    </w:p>
    <w:p w:rsidR="008E0A57" w:rsidRDefault="008E0A57">
      <w:pPr>
        <w:spacing w:line="52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本部门对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年机关事务管理、科普活动等工作进行了绩效评价。</w:t>
      </w:r>
    </w:p>
    <w:p w:rsidR="008E0A57" w:rsidRDefault="008E0A57">
      <w:pPr>
        <w:autoSpaceDE w:val="0"/>
        <w:autoSpaceDN w:val="0"/>
        <w:snapToGrid w:val="0"/>
        <w:spacing w:line="560" w:lineRule="exact"/>
        <w:ind w:firstLineChars="200" w:firstLine="643"/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??_GB2312" w:hAnsi="??_GB2312" w:cs="??_GB2312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、预算项目绩效评价开展情况</w:t>
      </w:r>
    </w:p>
    <w:p w:rsidR="008E0A57" w:rsidRDefault="008E0A57">
      <w:pPr>
        <w:spacing w:line="560" w:lineRule="exact"/>
        <w:ind w:firstLineChars="200" w:firstLine="640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本部门严格按照上级布置的绩效评价要求开展工作，结果良好。</w:t>
      </w:r>
    </w:p>
    <w:p w:rsidR="008E0A57" w:rsidRDefault="008E0A57">
      <w:pPr>
        <w:snapToGrid w:val="0"/>
        <w:spacing w:line="560" w:lineRule="exact"/>
        <w:ind w:firstLineChars="200" w:firstLine="643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（七）其他重要事项的说明</w:t>
      </w:r>
    </w:p>
    <w:p w:rsidR="008E0A57" w:rsidRDefault="008E0A57" w:rsidP="00B91C68">
      <w:pPr>
        <w:widowControl/>
        <w:spacing w:line="560" w:lineRule="exact"/>
        <w:ind w:firstLineChars="200" w:firstLine="643"/>
        <w:rPr>
          <w:rFonts w:ascii="宋体" w:cs="宋体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1</w:t>
      </w:r>
      <w:r>
        <w:rPr>
          <w:rFonts w:ascii="宋体" w:hAnsi="宋体" w:cs="宋体" w:hint="eastAsia"/>
          <w:b/>
          <w:bCs/>
          <w:sz w:val="32"/>
          <w:szCs w:val="32"/>
        </w:rPr>
        <w:t>、机关运行经费情况：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年度部门机关运行经费支出</w:t>
      </w:r>
      <w:r>
        <w:rPr>
          <w:rFonts w:ascii="宋体" w:hAnsi="宋体" w:cs="宋体"/>
          <w:sz w:val="32"/>
          <w:szCs w:val="32"/>
        </w:rPr>
        <w:t>18.42</w:t>
      </w:r>
      <w:r>
        <w:rPr>
          <w:rFonts w:ascii="宋体" w:hAnsi="宋体" w:cs="宋体" w:hint="eastAsia"/>
          <w:sz w:val="32"/>
          <w:szCs w:val="32"/>
        </w:rPr>
        <w:t>万元，比</w:t>
      </w:r>
      <w:r>
        <w:rPr>
          <w:rFonts w:ascii="宋体" w:hAnsi="宋体" w:cs="宋体"/>
          <w:sz w:val="32"/>
          <w:szCs w:val="32"/>
        </w:rPr>
        <w:t>2016</w:t>
      </w:r>
      <w:r>
        <w:rPr>
          <w:rFonts w:ascii="宋体" w:hAnsi="宋体" w:cs="宋体" w:hint="eastAsia"/>
          <w:sz w:val="32"/>
          <w:szCs w:val="32"/>
        </w:rPr>
        <w:t>年度增加</w:t>
      </w:r>
      <w:r>
        <w:rPr>
          <w:rFonts w:ascii="宋体" w:hAnsi="宋体" w:cs="宋体"/>
          <w:sz w:val="32"/>
          <w:szCs w:val="32"/>
        </w:rPr>
        <w:t>8.12</w:t>
      </w:r>
      <w:r>
        <w:rPr>
          <w:rFonts w:ascii="宋体" w:hAnsi="宋体" w:cs="宋体" w:hint="eastAsia"/>
          <w:sz w:val="32"/>
          <w:szCs w:val="32"/>
        </w:rPr>
        <w:t>万元，</w:t>
      </w:r>
      <w:r>
        <w:rPr>
          <w:rFonts w:ascii="宋体" w:hAnsi="宋体" w:cs="宋体" w:hint="eastAsia"/>
          <w:sz w:val="32"/>
        </w:rPr>
        <w:t>增加</w:t>
      </w:r>
      <w:r>
        <w:rPr>
          <w:rFonts w:ascii="宋体" w:hAnsi="宋体" w:cs="宋体"/>
          <w:sz w:val="32"/>
          <w:szCs w:val="32"/>
        </w:rPr>
        <w:t>78.83</w:t>
      </w:r>
      <w:r>
        <w:rPr>
          <w:rFonts w:ascii="宋体" w:hAnsi="宋体" w:cs="宋体"/>
          <w:color w:val="000000"/>
          <w:sz w:val="32"/>
        </w:rPr>
        <w:t>%</w:t>
      </w:r>
      <w:r>
        <w:rPr>
          <w:rFonts w:ascii="宋体" w:hAnsi="宋体" w:cs="宋体" w:hint="eastAsia"/>
          <w:color w:val="000000"/>
          <w:sz w:val="32"/>
        </w:rPr>
        <w:t>。主要原因是公车补助的增加。</w:t>
      </w:r>
    </w:p>
    <w:p w:rsidR="008E0A57" w:rsidRDefault="008E0A57" w:rsidP="00B91C68">
      <w:pPr>
        <w:autoSpaceDE w:val="0"/>
        <w:autoSpaceDN w:val="0"/>
        <w:snapToGrid w:val="0"/>
        <w:spacing w:line="560" w:lineRule="exact"/>
        <w:ind w:firstLineChars="200" w:firstLine="643"/>
        <w:rPr>
          <w:rFonts w:ascii="宋体" w:cs="宋体"/>
          <w:color w:val="333333"/>
          <w:kern w:val="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、政府采购情况：</w:t>
      </w:r>
      <w:r>
        <w:rPr>
          <w:rFonts w:ascii="宋体" w:hAnsi="宋体" w:cs="宋体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万元，政府采购工程支出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万元。</w:t>
      </w:r>
    </w:p>
    <w:p w:rsidR="008E0A57" w:rsidRDefault="008E0A57" w:rsidP="00B91C68">
      <w:pPr>
        <w:widowControl/>
        <w:spacing w:line="560" w:lineRule="exact"/>
        <w:ind w:firstLineChars="200" w:firstLine="643"/>
        <w:rPr>
          <w:rFonts w:ascii="??_GB2312" w:hAnsi="??_GB2312" w:cs="??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、国有资产占用情况</w:t>
      </w:r>
      <w:r>
        <w:rPr>
          <w:rFonts w:eastAsia="Times New Roman"/>
          <w:b/>
          <w:bCs/>
          <w:sz w:val="32"/>
          <w:szCs w:val="32"/>
        </w:rPr>
        <w:t>:</w:t>
      </w:r>
      <w:r>
        <w:rPr>
          <w:rFonts w:ascii="宋体" w:hAnsi="宋体" w:cs="宋体" w:hint="eastAsia"/>
          <w:color w:val="000000"/>
          <w:sz w:val="32"/>
        </w:rPr>
        <w:t>截至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>
          <w:rPr>
            <w:rFonts w:ascii="宋体" w:hAnsi="宋体" w:cs="宋体"/>
            <w:color w:val="000000"/>
            <w:sz w:val="32"/>
          </w:rPr>
          <w:t>2017</w:t>
        </w:r>
        <w:r>
          <w:rPr>
            <w:rFonts w:ascii="宋体" w:hAnsi="宋体" w:cs="宋体" w:hint="eastAsia"/>
            <w:color w:val="000000"/>
            <w:sz w:val="32"/>
          </w:rPr>
          <w:t>年</w:t>
        </w:r>
        <w:r>
          <w:rPr>
            <w:rFonts w:ascii="宋体" w:hAnsi="宋体" w:cs="宋体"/>
            <w:color w:val="000000"/>
            <w:sz w:val="32"/>
          </w:rPr>
          <w:t>12</w:t>
        </w:r>
        <w:r>
          <w:rPr>
            <w:rFonts w:ascii="宋体" w:hAnsi="宋体" w:cs="宋体" w:hint="eastAsia"/>
            <w:color w:val="000000"/>
            <w:sz w:val="32"/>
          </w:rPr>
          <w:t>月</w:t>
        </w:r>
        <w:r>
          <w:rPr>
            <w:rFonts w:ascii="宋体" w:hAnsi="宋体" w:cs="宋体"/>
            <w:color w:val="000000"/>
            <w:sz w:val="32"/>
          </w:rPr>
          <w:t>31</w:t>
        </w:r>
        <w:r>
          <w:rPr>
            <w:rFonts w:ascii="宋体" w:hAnsi="宋体" w:cs="宋体" w:hint="eastAsia"/>
            <w:color w:val="000000"/>
            <w:sz w:val="32"/>
          </w:rPr>
          <w:t>日</w:t>
        </w:r>
      </w:smartTag>
      <w:r>
        <w:rPr>
          <w:rFonts w:ascii="宋体" w:hAnsi="宋体" w:cs="宋体" w:hint="eastAsia"/>
          <w:color w:val="000000"/>
          <w:sz w:val="32"/>
        </w:rPr>
        <w:t>，本部门共有车辆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</w:rPr>
        <w:t>辆，其中，一般公务用车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sz w:val="32"/>
        </w:rPr>
        <w:t>辆；单位价值</w:t>
      </w:r>
      <w:r>
        <w:rPr>
          <w:rFonts w:ascii="宋体" w:hAnsi="宋体" w:cs="宋体"/>
          <w:color w:val="000000"/>
          <w:sz w:val="32"/>
        </w:rPr>
        <w:t>50</w:t>
      </w:r>
      <w:r>
        <w:rPr>
          <w:rFonts w:ascii="宋体" w:hAnsi="宋体" w:cs="宋体" w:hint="eastAsia"/>
          <w:color w:val="000000"/>
          <w:sz w:val="32"/>
        </w:rPr>
        <w:t>万元以上通用设备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000000"/>
          <w:sz w:val="32"/>
        </w:rPr>
        <w:t>台（套），单价</w:t>
      </w:r>
      <w:r>
        <w:rPr>
          <w:rFonts w:ascii="宋体" w:hAnsi="宋体" w:cs="宋体"/>
          <w:color w:val="000000"/>
          <w:sz w:val="32"/>
        </w:rPr>
        <w:t>100</w:t>
      </w:r>
      <w:r>
        <w:rPr>
          <w:rFonts w:ascii="宋体" w:hAnsi="宋体" w:cs="宋体" w:hint="eastAsia"/>
          <w:color w:val="000000"/>
          <w:sz w:val="32"/>
        </w:rPr>
        <w:t>万元以上专用设备</w:t>
      </w:r>
      <w:r>
        <w:rPr>
          <w:rFonts w:ascii="宋体" w:cs="宋体"/>
          <w:sz w:val="32"/>
          <w:szCs w:val="32"/>
        </w:rPr>
        <w:t>0</w:t>
      </w:r>
      <w:r>
        <w:rPr>
          <w:rFonts w:ascii="宋体" w:hAnsi="宋体" w:cs="宋体" w:hint="eastAsia"/>
          <w:color w:val="000000"/>
          <w:sz w:val="32"/>
        </w:rPr>
        <w:t>台（套）。</w:t>
      </w:r>
    </w:p>
    <w:p w:rsidR="008E0A57" w:rsidRDefault="008E0A57">
      <w:pPr>
        <w:widowControl/>
        <w:spacing w:line="560" w:lineRule="exact"/>
        <w:ind w:firstLineChars="200" w:firstLine="640"/>
        <w:rPr>
          <w:rFonts w:ascii="??_GB2312" w:hAnsi="??_GB2312" w:cs="??_GB2312"/>
          <w:color w:val="FF0000"/>
          <w:kern w:val="0"/>
          <w:sz w:val="32"/>
          <w:szCs w:val="32"/>
          <w:shd w:val="clear" w:color="auto" w:fill="FFFFFF"/>
        </w:rPr>
      </w:pPr>
    </w:p>
    <w:tbl>
      <w:tblPr>
        <w:tblW w:w="8900" w:type="dxa"/>
        <w:tblInd w:w="93" w:type="dxa"/>
        <w:tblLayout w:type="fixed"/>
        <w:tblLook w:val="00A0"/>
      </w:tblPr>
      <w:tblGrid>
        <w:gridCol w:w="3449"/>
        <w:gridCol w:w="2081"/>
        <w:gridCol w:w="3370"/>
      </w:tblGrid>
      <w:tr w:rsidR="008E0A57">
        <w:trPr>
          <w:trHeight w:val="575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562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霸州市科学技术协会部门固定资产占用情况表</w:t>
            </w:r>
          </w:p>
        </w:tc>
      </w:tr>
      <w:tr w:rsidR="008E0A57">
        <w:trPr>
          <w:trHeight w:val="493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编制部门：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602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霸州市科学技术协会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57" w:rsidRDefault="008E0A57">
            <w:pPr>
              <w:widowControl/>
              <w:spacing w:line="56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截止时间：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>
                <w:rPr>
                  <w:kern w:val="0"/>
                  <w:sz w:val="24"/>
                  <w:szCs w:val="24"/>
                </w:rPr>
                <w:t>2017</w:t>
              </w:r>
              <w:r>
                <w:rPr>
                  <w:rFonts w:hint="eastAsia"/>
                  <w:kern w:val="0"/>
                  <w:sz w:val="24"/>
                  <w:szCs w:val="24"/>
                </w:rPr>
                <w:t>年</w:t>
              </w:r>
              <w:r>
                <w:rPr>
                  <w:kern w:val="0"/>
                  <w:sz w:val="24"/>
                  <w:szCs w:val="24"/>
                </w:rPr>
                <w:t>12</w:t>
              </w:r>
              <w:r>
                <w:rPr>
                  <w:rFonts w:hint="eastAsia"/>
                  <w:kern w:val="0"/>
                  <w:sz w:val="24"/>
                  <w:szCs w:val="24"/>
                </w:rPr>
                <w:t>月</w:t>
              </w:r>
              <w:r>
                <w:rPr>
                  <w:kern w:val="0"/>
                  <w:sz w:val="24"/>
                  <w:szCs w:val="24"/>
                </w:rPr>
                <w:t>31</w:t>
              </w:r>
              <w:r>
                <w:rPr>
                  <w:rFonts w:hint="eastAsia"/>
                  <w:kern w:val="0"/>
                  <w:sz w:val="24"/>
                  <w:szCs w:val="24"/>
                </w:rPr>
                <w:t>日</w:t>
              </w:r>
            </w:smartTag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2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项</w:t>
            </w:r>
            <w:r>
              <w:rPr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 w:val="22"/>
              </w:rPr>
              <w:t>目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2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2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价值（金额单位：万元）</w:t>
            </w:r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资产总额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50.64</w:t>
            </w:r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>、房屋（平方米）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33</w:t>
            </w:r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其中：办公用房（平方米）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33</w:t>
            </w:r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  <w:r>
              <w:rPr>
                <w:rFonts w:hint="eastAsia"/>
                <w:kern w:val="0"/>
                <w:sz w:val="22"/>
              </w:rPr>
              <w:t>、车辆（台、辆）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</w:t>
            </w:r>
          </w:p>
        </w:tc>
      </w:tr>
      <w:tr w:rsidR="008E0A57">
        <w:trPr>
          <w:trHeight w:val="571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、单价在</w:t>
            </w:r>
            <w:r>
              <w:rPr>
                <w:kern w:val="0"/>
                <w:sz w:val="22"/>
              </w:rPr>
              <w:t>50</w:t>
            </w:r>
            <w:r>
              <w:rPr>
                <w:rFonts w:hint="eastAsia"/>
                <w:kern w:val="0"/>
                <w:sz w:val="22"/>
              </w:rPr>
              <w:t>万元以上的设备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0</w:t>
            </w:r>
          </w:p>
        </w:tc>
      </w:tr>
      <w:tr w:rsidR="008E0A57">
        <w:trPr>
          <w:trHeight w:val="613"/>
        </w:trPr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  <w:r>
              <w:rPr>
                <w:rFonts w:hint="eastAsia"/>
                <w:kern w:val="0"/>
                <w:sz w:val="22"/>
              </w:rPr>
              <w:t>、其他固定资产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A57" w:rsidRDefault="008E0A57">
            <w:pPr>
              <w:widowControl/>
              <w:spacing w:line="56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9.74</w:t>
            </w:r>
          </w:p>
        </w:tc>
      </w:tr>
    </w:tbl>
    <w:p w:rsidR="008E0A57" w:rsidRDefault="008E0A57" w:rsidP="004F561B">
      <w:pPr>
        <w:widowControl/>
        <w:spacing w:line="560" w:lineRule="exact"/>
        <w:ind w:firstLineChars="200" w:firstLine="643"/>
        <w:rPr>
          <w:rFonts w:ascii="仿宋" w:eastAsia="仿宋" w:hAnsi="仿宋" w:cs="仿宋"/>
          <w:sz w:val="30"/>
          <w:szCs w:val="30"/>
        </w:rPr>
      </w:pPr>
      <w:r>
        <w:rPr>
          <w:rFonts w:eastAsia="Times New Roman"/>
          <w:b/>
          <w:bCs/>
          <w:sz w:val="32"/>
          <w:szCs w:val="32"/>
        </w:rPr>
        <w:t>4</w:t>
      </w:r>
      <w:r>
        <w:rPr>
          <w:rFonts w:ascii="宋体" w:hAnsi="宋体" w:cs="宋体" w:hint="eastAsia"/>
          <w:b/>
          <w:bCs/>
          <w:sz w:val="32"/>
          <w:szCs w:val="32"/>
        </w:rPr>
        <w:t>、其他需要说明的情况</w:t>
      </w:r>
      <w:r>
        <w:rPr>
          <w:rFonts w:eastAsia="Times New Roman"/>
          <w:b/>
          <w:bCs/>
          <w:sz w:val="32"/>
          <w:szCs w:val="32"/>
        </w:rPr>
        <w:t>:</w:t>
      </w:r>
    </w:p>
    <w:p w:rsidR="008E0A57" w:rsidRPr="004F561B" w:rsidRDefault="008E0A57" w:rsidP="004F561B">
      <w:pPr>
        <w:widowControl/>
        <w:spacing w:line="560" w:lineRule="exact"/>
        <w:ind w:firstLineChars="200" w:firstLine="640"/>
        <w:rPr>
          <w:rFonts w:ascii="宋体" w:cs="仿宋"/>
          <w:sz w:val="32"/>
          <w:szCs w:val="32"/>
        </w:rPr>
      </w:pPr>
      <w:r w:rsidRPr="004F561B">
        <w:rPr>
          <w:rFonts w:ascii="宋体" w:hAnsi="宋体" w:cs="仿宋" w:hint="eastAsia"/>
          <w:sz w:val="32"/>
          <w:szCs w:val="32"/>
        </w:rPr>
        <w:t>由于决算公开表格中全额数值应当保留两位小数，公开数据为四舍五入计算结果，个别数据合计项与分项之和，存在小数点后差额，特此说明。</w:t>
      </w:r>
    </w:p>
    <w:p w:rsidR="008E0A57" w:rsidRDefault="008E0A57" w:rsidP="004F561B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四、名词解释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（二）年初结转和结余：指以前年度尚未完成、结转到本年仍按原规定用途继续使用的资金，或项目已完成等产生的结余资金。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（三）年末结转和结余：指单位按有关规定结转到下年或以后年度继续使用的资金，或项目已完成等产生的结余资金。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（四）基本支出：填列单位为保障机构正常运转、完成日常工作任务而发生的各项支出。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（五）项目支出：填列单位为完成特定的行政工作任务或事业发展目标，在基本支出之外发生的各项支出</w:t>
      </w:r>
    </w:p>
    <w:p w:rsidR="008E0A57" w:rsidRDefault="008E0A57">
      <w:pPr>
        <w:widowControl/>
        <w:spacing w:line="560" w:lineRule="exact"/>
        <w:ind w:firstLineChars="200" w:firstLine="640"/>
        <w:rPr>
          <w:rFonts w:eastAsia="Times New Roman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</w:t>
      </w:r>
      <w:r>
        <w:rPr>
          <w:rFonts w:eastAsia="Times New Roman"/>
          <w:color w:val="000000"/>
          <w:kern w:val="0"/>
          <w:sz w:val="32"/>
          <w:szCs w:val="32"/>
        </w:rPr>
        <w:t>“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三公</w:t>
      </w:r>
      <w:r>
        <w:rPr>
          <w:rFonts w:eastAsia="Times New Roman"/>
          <w:color w:val="000000"/>
          <w:kern w:val="0"/>
          <w:sz w:val="32"/>
          <w:szCs w:val="32"/>
        </w:rPr>
        <w:t>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32"/>
          <w:szCs w:val="32"/>
        </w:rPr>
        <w:t>映单位按规定开支的各类公务接待（含外宾接待）支出。</w:t>
      </w:r>
    </w:p>
    <w:p w:rsidR="008E0A57" w:rsidRDefault="008E0A57">
      <w:pPr>
        <w:widowControl/>
        <w:spacing w:line="560" w:lineRule="exact"/>
        <w:ind w:firstLineChars="200" w:firstLine="640"/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七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 w:rsidR="008E0A57" w:rsidRDefault="008E0A57"/>
    <w:sectPr w:rsidR="008E0A57" w:rsidSect="00572D2E">
      <w:footerReference w:type="even" r:id="rId7"/>
      <w:pgSz w:w="11906" w:h="16838"/>
      <w:pgMar w:top="1440" w:right="1701" w:bottom="1440" w:left="170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57" w:rsidRDefault="008E0A57" w:rsidP="00572D2E">
      <w:r>
        <w:separator/>
      </w:r>
    </w:p>
  </w:endnote>
  <w:endnote w:type="continuationSeparator" w:id="0">
    <w:p w:rsidR="008E0A57" w:rsidRDefault="008E0A57" w:rsidP="0057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57" w:rsidRDefault="008E0A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A57" w:rsidRDefault="008E0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57" w:rsidRDefault="008E0A57" w:rsidP="00572D2E">
      <w:r>
        <w:separator/>
      </w:r>
    </w:p>
  </w:footnote>
  <w:footnote w:type="continuationSeparator" w:id="0">
    <w:p w:rsidR="008E0A57" w:rsidRDefault="008E0A57" w:rsidP="00572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825"/>
    <w:multiLevelType w:val="singleLevel"/>
    <w:tmpl w:val="5F6E582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08"/>
    <w:rsid w:val="00002305"/>
    <w:rsid w:val="00022803"/>
    <w:rsid w:val="00034585"/>
    <w:rsid w:val="00052DDA"/>
    <w:rsid w:val="00053083"/>
    <w:rsid w:val="000A478D"/>
    <w:rsid w:val="000C5F63"/>
    <w:rsid w:val="00160ACD"/>
    <w:rsid w:val="00160F3D"/>
    <w:rsid w:val="0019119D"/>
    <w:rsid w:val="001E4CB3"/>
    <w:rsid w:val="0027194E"/>
    <w:rsid w:val="002E5061"/>
    <w:rsid w:val="0031048C"/>
    <w:rsid w:val="00383D7F"/>
    <w:rsid w:val="00394961"/>
    <w:rsid w:val="004430DF"/>
    <w:rsid w:val="004437AA"/>
    <w:rsid w:val="004B3397"/>
    <w:rsid w:val="004E751D"/>
    <w:rsid w:val="004F01E8"/>
    <w:rsid w:val="004F561B"/>
    <w:rsid w:val="004F7477"/>
    <w:rsid w:val="00500002"/>
    <w:rsid w:val="00522FAE"/>
    <w:rsid w:val="00572D2E"/>
    <w:rsid w:val="00574CB4"/>
    <w:rsid w:val="00614BE8"/>
    <w:rsid w:val="00625927"/>
    <w:rsid w:val="00647672"/>
    <w:rsid w:val="006926F6"/>
    <w:rsid w:val="006F27C3"/>
    <w:rsid w:val="0078340B"/>
    <w:rsid w:val="00783A5B"/>
    <w:rsid w:val="007E5A5F"/>
    <w:rsid w:val="007E73D6"/>
    <w:rsid w:val="00840289"/>
    <w:rsid w:val="008A0F04"/>
    <w:rsid w:val="008E0A57"/>
    <w:rsid w:val="00940F07"/>
    <w:rsid w:val="00946D0D"/>
    <w:rsid w:val="00964408"/>
    <w:rsid w:val="009D17CE"/>
    <w:rsid w:val="00A12A83"/>
    <w:rsid w:val="00A34E55"/>
    <w:rsid w:val="00A45FE7"/>
    <w:rsid w:val="00A77B91"/>
    <w:rsid w:val="00AA5ED7"/>
    <w:rsid w:val="00AB2588"/>
    <w:rsid w:val="00B05F54"/>
    <w:rsid w:val="00B37AB0"/>
    <w:rsid w:val="00B40231"/>
    <w:rsid w:val="00B425F7"/>
    <w:rsid w:val="00B7442D"/>
    <w:rsid w:val="00B804B9"/>
    <w:rsid w:val="00B91C68"/>
    <w:rsid w:val="00BC0A25"/>
    <w:rsid w:val="00BF6A66"/>
    <w:rsid w:val="00C01405"/>
    <w:rsid w:val="00C02058"/>
    <w:rsid w:val="00C3048A"/>
    <w:rsid w:val="00C41EB6"/>
    <w:rsid w:val="00CC1A75"/>
    <w:rsid w:val="00D21FF6"/>
    <w:rsid w:val="00D802AE"/>
    <w:rsid w:val="00DC59BD"/>
    <w:rsid w:val="00E55CA6"/>
    <w:rsid w:val="00E8170F"/>
    <w:rsid w:val="00E92956"/>
    <w:rsid w:val="00EB7C20"/>
    <w:rsid w:val="00ED0A13"/>
    <w:rsid w:val="00ED7602"/>
    <w:rsid w:val="00F07F3F"/>
    <w:rsid w:val="00F107ED"/>
    <w:rsid w:val="00F22818"/>
    <w:rsid w:val="00F473C5"/>
    <w:rsid w:val="00F90442"/>
    <w:rsid w:val="00FA12D4"/>
    <w:rsid w:val="277F6000"/>
    <w:rsid w:val="28C5226A"/>
    <w:rsid w:val="3F490A07"/>
    <w:rsid w:val="45415A15"/>
    <w:rsid w:val="51630A26"/>
    <w:rsid w:val="5608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2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D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2D2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2D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D2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72D2E"/>
    <w:rPr>
      <w:rFonts w:cs="Times New Roman"/>
    </w:rPr>
  </w:style>
  <w:style w:type="paragraph" w:customStyle="1" w:styleId="p0">
    <w:name w:val="p0"/>
    <w:basedOn w:val="Normal"/>
    <w:uiPriority w:val="99"/>
    <w:rsid w:val="00572D2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242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6</Pages>
  <Words>448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国库</dc:creator>
  <cp:keywords/>
  <dc:description/>
  <cp:lastModifiedBy>756</cp:lastModifiedBy>
  <cp:revision>30</cp:revision>
  <cp:lastPrinted>2018-10-10T00:45:00Z</cp:lastPrinted>
  <dcterms:created xsi:type="dcterms:W3CDTF">2018-10-09T08:52:00Z</dcterms:created>
  <dcterms:modified xsi:type="dcterms:W3CDTF">2019-01-25T03:37:00Z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